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6D" w:rsidRDefault="00891C6D" w:rsidP="00891C6D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891C6D">
        <w:rPr>
          <w:rFonts w:asciiTheme="minorHAnsi" w:hAnsiTheme="minorHAnsi"/>
          <w:b/>
          <w:sz w:val="28"/>
          <w:szCs w:val="28"/>
          <w:u w:val="single"/>
        </w:rPr>
        <w:t>Books</w:t>
      </w:r>
    </w:p>
    <w:p w:rsidR="00891C6D" w:rsidRPr="00891C6D" w:rsidRDefault="00891C6D" w:rsidP="00891C6D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sz w:val="24"/>
          <w:szCs w:val="24"/>
        </w:rPr>
        <w:t xml:space="preserve">Specific Enforcement of Contract Terms: The Tests of Inadequacy and Effective Enforcement, 2014, </w:t>
      </w:r>
      <w:r w:rsidRPr="00891C6D">
        <w:rPr>
          <w:rFonts w:asciiTheme="minorHAnsi" w:hAnsiTheme="minorHAnsi"/>
          <w:iCs/>
          <w:sz w:val="24"/>
          <w:szCs w:val="24"/>
        </w:rPr>
        <w:t xml:space="preserve">published by Lexis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Nexis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India, Gurgaon, ISBN: </w:t>
      </w:r>
      <w:r w:rsidRPr="00891C6D">
        <w:rPr>
          <w:rFonts w:asciiTheme="minorHAnsi" w:hAnsiTheme="minorHAnsi"/>
          <w:sz w:val="24"/>
          <w:szCs w:val="24"/>
        </w:rPr>
        <w:t>9789351432456</w:t>
      </w: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>Contract Law in India, 3</w:t>
      </w:r>
      <w:r w:rsidRPr="00891C6D">
        <w:rPr>
          <w:rFonts w:asciiTheme="minorHAnsi" w:hAnsiTheme="minorHAnsi"/>
          <w:iCs/>
          <w:sz w:val="24"/>
          <w:szCs w:val="24"/>
          <w:vertAlign w:val="superscript"/>
        </w:rPr>
        <w:t>rd</w:t>
      </w:r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ed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, 2016, published by Kluwer Law International, The Hague, Netherlands., </w:t>
      </w:r>
      <w:r w:rsidRPr="00891C6D">
        <w:rPr>
          <w:rStyle w:val="ppisbn13"/>
          <w:rFonts w:asciiTheme="minorHAnsi" w:hAnsiTheme="minorHAnsi"/>
          <w:iCs/>
          <w:sz w:val="24"/>
          <w:szCs w:val="24"/>
        </w:rPr>
        <w:t xml:space="preserve">ISBN: </w:t>
      </w:r>
      <w:r w:rsidRPr="00891C6D">
        <w:rPr>
          <w:rFonts w:asciiTheme="minorHAnsi" w:hAnsiTheme="minorHAnsi"/>
          <w:sz w:val="24"/>
          <w:szCs w:val="24"/>
        </w:rPr>
        <w:t>9789041168528</w:t>
      </w: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>Contract Law in India, 2</w:t>
      </w:r>
      <w:r w:rsidRPr="00891C6D">
        <w:rPr>
          <w:rFonts w:asciiTheme="minorHAnsi" w:hAnsiTheme="minorHAnsi"/>
          <w:iCs/>
          <w:sz w:val="24"/>
          <w:szCs w:val="24"/>
          <w:vertAlign w:val="superscript"/>
        </w:rPr>
        <w:t>nd</w:t>
      </w:r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ed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, 2012, published by Kluwer Law International, The Hague, Netherlands, </w:t>
      </w:r>
      <w:r w:rsidRPr="00891C6D">
        <w:rPr>
          <w:rStyle w:val="Normal"/>
          <w:rFonts w:asciiTheme="minorHAnsi" w:hAnsiTheme="minorHAnsi"/>
          <w:iCs/>
          <w:sz w:val="24"/>
          <w:szCs w:val="24"/>
        </w:rPr>
        <w:t xml:space="preserve">ISBN: </w:t>
      </w:r>
      <w:r w:rsidRPr="00891C6D">
        <w:rPr>
          <w:rFonts w:asciiTheme="minorHAnsi" w:hAnsiTheme="minorHAnsi"/>
          <w:iCs/>
          <w:sz w:val="24"/>
          <w:szCs w:val="24"/>
        </w:rPr>
        <w:t>9789041145833</w:t>
      </w: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Style w:val="pppubyear"/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 xml:space="preserve">Contract Law in India, 2010, published by Kluwer Law International, The Hague, Netherlands., </w:t>
      </w:r>
      <w:r w:rsidRPr="00891C6D">
        <w:rPr>
          <w:rStyle w:val="ppisbn13"/>
          <w:rFonts w:asciiTheme="minorHAnsi" w:hAnsiTheme="minorHAnsi"/>
          <w:iCs/>
          <w:sz w:val="24"/>
          <w:szCs w:val="24"/>
        </w:rPr>
        <w:t xml:space="preserve">ISBN: </w:t>
      </w:r>
      <w:r w:rsidRPr="00891C6D">
        <w:rPr>
          <w:rStyle w:val="pppubyear"/>
          <w:rFonts w:asciiTheme="minorHAnsi" w:hAnsiTheme="minorHAnsi"/>
          <w:iCs/>
          <w:sz w:val="24"/>
          <w:szCs w:val="24"/>
        </w:rPr>
        <w:t>9789041132970</w:t>
      </w: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 xml:space="preserve">Pollock and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Mulla’s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Indian Contract and Specific Relief Acts, 14</w:t>
      </w:r>
      <w:r w:rsidRPr="00891C6D">
        <w:rPr>
          <w:rFonts w:asciiTheme="minorHAnsi" w:hAnsiTheme="minorHAnsi"/>
          <w:iCs/>
          <w:sz w:val="24"/>
          <w:szCs w:val="24"/>
          <w:vertAlign w:val="superscript"/>
        </w:rPr>
        <w:t>th</w:t>
      </w:r>
      <w:r w:rsidRPr="00891C6D">
        <w:rPr>
          <w:rFonts w:asciiTheme="minorHAnsi" w:hAnsiTheme="minorHAnsi"/>
          <w:iCs/>
          <w:sz w:val="24"/>
          <w:szCs w:val="24"/>
        </w:rPr>
        <w:t xml:space="preserve"> updated edition, 2013, published by Lexis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Nexis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Butterworths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Wadhwa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Nagpur, New Delhi., ISBN : </w:t>
      </w:r>
      <w:r w:rsidRPr="00891C6D">
        <w:rPr>
          <w:rFonts w:asciiTheme="minorHAnsi" w:hAnsiTheme="minorHAnsi"/>
          <w:sz w:val="24"/>
          <w:szCs w:val="24"/>
        </w:rPr>
        <w:t>9788180388965</w:t>
      </w: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 xml:space="preserve">Pollock and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Mulla’s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Indian Contract and Specific Relief Acts, 14</w:t>
      </w:r>
      <w:r w:rsidRPr="00891C6D">
        <w:rPr>
          <w:rFonts w:asciiTheme="minorHAnsi" w:hAnsiTheme="minorHAnsi"/>
          <w:iCs/>
          <w:sz w:val="24"/>
          <w:szCs w:val="24"/>
          <w:vertAlign w:val="superscript"/>
        </w:rPr>
        <w:t xml:space="preserve"> </w:t>
      </w:r>
      <w:r w:rsidRPr="00891C6D">
        <w:rPr>
          <w:rFonts w:asciiTheme="minorHAnsi" w:hAnsiTheme="minorHAnsi"/>
          <w:iCs/>
          <w:sz w:val="24"/>
          <w:szCs w:val="24"/>
        </w:rPr>
        <w:t xml:space="preserve">edition, 2012, published by Lexis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Nexis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Butterworths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Wadhwa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Nagpur, New Delhi., ISBN : 9788180386046</w:t>
      </w: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 xml:space="preserve">Pollock and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Mulla’s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Indian Contract and Specific Relief Acts, 14</w:t>
      </w:r>
      <w:r w:rsidRPr="00891C6D">
        <w:rPr>
          <w:rFonts w:asciiTheme="minorHAnsi" w:hAnsiTheme="minorHAnsi"/>
          <w:iCs/>
          <w:sz w:val="24"/>
          <w:szCs w:val="24"/>
          <w:vertAlign w:val="superscript"/>
        </w:rPr>
        <w:t xml:space="preserve"> </w:t>
      </w:r>
      <w:r w:rsidRPr="00891C6D">
        <w:rPr>
          <w:rFonts w:asciiTheme="minorHAnsi" w:hAnsiTheme="minorHAnsi"/>
          <w:iCs/>
          <w:sz w:val="24"/>
          <w:szCs w:val="24"/>
        </w:rPr>
        <w:t xml:space="preserve">edition, 2001, published by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Butterworths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India Ltd, New Delhi., ISBN : </w:t>
      </w:r>
      <w:r w:rsidRPr="00891C6D">
        <w:rPr>
          <w:rFonts w:asciiTheme="minorHAnsi" w:hAnsiTheme="minorHAnsi"/>
          <w:sz w:val="24"/>
          <w:szCs w:val="24"/>
        </w:rPr>
        <w:t>8187162678.</w:t>
      </w: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 xml:space="preserve">Pollock and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Mulla’s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The Specific Relief Acts, 14</w:t>
      </w:r>
      <w:r w:rsidRPr="00891C6D">
        <w:rPr>
          <w:rFonts w:asciiTheme="minorHAnsi" w:hAnsiTheme="minorHAnsi"/>
          <w:iCs/>
          <w:sz w:val="24"/>
          <w:szCs w:val="24"/>
          <w:vertAlign w:val="superscript"/>
        </w:rPr>
        <w:t>th</w:t>
      </w:r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ed</w:t>
      </w:r>
      <w:proofErr w:type="spellEnd"/>
      <w:proofErr w:type="gramStart"/>
      <w:r w:rsidRPr="00891C6D">
        <w:rPr>
          <w:rFonts w:asciiTheme="minorHAnsi" w:hAnsiTheme="minorHAnsi"/>
          <w:iCs/>
          <w:sz w:val="24"/>
          <w:szCs w:val="24"/>
        </w:rPr>
        <w:t>,  2013</w:t>
      </w:r>
      <w:proofErr w:type="gramEnd"/>
      <w:r w:rsidRPr="00891C6D">
        <w:rPr>
          <w:rFonts w:asciiTheme="minorHAnsi" w:hAnsiTheme="minorHAnsi"/>
          <w:iCs/>
          <w:sz w:val="24"/>
          <w:szCs w:val="24"/>
        </w:rPr>
        <w:t xml:space="preserve">, published by Lexis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Nexis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Butterworths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Wadhwa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Nagpur, New Delhi., ISBN : </w:t>
      </w:r>
      <w:r w:rsidRPr="00891C6D">
        <w:rPr>
          <w:rFonts w:asciiTheme="minorHAnsi" w:hAnsiTheme="minorHAnsi"/>
          <w:sz w:val="24"/>
          <w:szCs w:val="24"/>
        </w:rPr>
        <w:t>9788180388194.</w:t>
      </w: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 xml:space="preserve">Pollock and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Mulla’s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The Specific Relief Act 1963, 14</w:t>
      </w:r>
      <w:r w:rsidRPr="00891C6D">
        <w:rPr>
          <w:rFonts w:asciiTheme="minorHAnsi" w:hAnsiTheme="minorHAnsi"/>
          <w:iCs/>
          <w:sz w:val="24"/>
          <w:szCs w:val="24"/>
          <w:vertAlign w:val="superscript"/>
        </w:rPr>
        <w:t>th</w:t>
      </w:r>
      <w:r w:rsidRPr="00891C6D">
        <w:rPr>
          <w:rFonts w:asciiTheme="minorHAnsi" w:hAnsiTheme="minorHAnsi"/>
          <w:iCs/>
          <w:sz w:val="24"/>
          <w:szCs w:val="24"/>
        </w:rPr>
        <w:t xml:space="preserve"> updated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ed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, 2014, published by Lexis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Nexis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Butterworths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Wadhwa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Nagpur, New Delhi., </w:t>
      </w:r>
      <w:proofErr w:type="gramStart"/>
      <w:r w:rsidRPr="00891C6D">
        <w:rPr>
          <w:rFonts w:asciiTheme="minorHAnsi" w:hAnsiTheme="minorHAnsi"/>
          <w:iCs/>
          <w:sz w:val="24"/>
          <w:szCs w:val="24"/>
        </w:rPr>
        <w:t>ISBN :</w:t>
      </w:r>
      <w:proofErr w:type="gram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r w:rsidRPr="00891C6D">
        <w:rPr>
          <w:rFonts w:asciiTheme="minorHAnsi" w:hAnsiTheme="minorHAnsi"/>
          <w:sz w:val="24"/>
          <w:szCs w:val="24"/>
        </w:rPr>
        <w:t>9789351431039.</w:t>
      </w: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 xml:space="preserve">Pollock and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Mulla’s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The Indian Contract Act 1872, 14</w:t>
      </w:r>
      <w:r w:rsidRPr="00891C6D">
        <w:rPr>
          <w:rFonts w:asciiTheme="minorHAnsi" w:hAnsiTheme="minorHAnsi"/>
          <w:iCs/>
          <w:sz w:val="24"/>
          <w:szCs w:val="24"/>
          <w:vertAlign w:val="superscript"/>
        </w:rPr>
        <w:t>th</w:t>
      </w:r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ed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, 2013, published by Lexis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Nexis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Butterworths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Wadhwa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Nagpur, New Delhi., </w:t>
      </w:r>
      <w:proofErr w:type="gramStart"/>
      <w:r w:rsidRPr="00891C6D">
        <w:rPr>
          <w:rFonts w:asciiTheme="minorHAnsi" w:hAnsiTheme="minorHAnsi"/>
          <w:iCs/>
          <w:sz w:val="24"/>
          <w:szCs w:val="24"/>
        </w:rPr>
        <w:t>ISBN :</w:t>
      </w:r>
      <w:proofErr w:type="gram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r w:rsidRPr="00891C6D">
        <w:rPr>
          <w:rFonts w:asciiTheme="minorHAnsi" w:hAnsiTheme="minorHAnsi"/>
          <w:sz w:val="24"/>
          <w:szCs w:val="24"/>
        </w:rPr>
        <w:t>9788180388187.</w:t>
      </w: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 xml:space="preserve">Pollock and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Mulla’s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The Indian Contract Act 1872, 14</w:t>
      </w:r>
      <w:r w:rsidRPr="00891C6D">
        <w:rPr>
          <w:rFonts w:asciiTheme="minorHAnsi" w:hAnsiTheme="minorHAnsi"/>
          <w:iCs/>
          <w:sz w:val="24"/>
          <w:szCs w:val="24"/>
          <w:vertAlign w:val="superscript"/>
        </w:rPr>
        <w:t>th</w:t>
      </w:r>
      <w:r w:rsidRPr="00891C6D">
        <w:rPr>
          <w:rFonts w:asciiTheme="minorHAnsi" w:hAnsiTheme="minorHAnsi"/>
          <w:iCs/>
          <w:sz w:val="24"/>
          <w:szCs w:val="24"/>
        </w:rPr>
        <w:t xml:space="preserve"> updated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ed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, 2014, published by Lexis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Nexis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Butterworths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Wadhwa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Nagpur, New Delhi., </w:t>
      </w:r>
      <w:proofErr w:type="gramStart"/>
      <w:r w:rsidRPr="00891C6D">
        <w:rPr>
          <w:rFonts w:asciiTheme="minorHAnsi" w:hAnsiTheme="minorHAnsi"/>
          <w:iCs/>
          <w:sz w:val="24"/>
          <w:szCs w:val="24"/>
        </w:rPr>
        <w:t>ISBN :</w:t>
      </w:r>
      <w:proofErr w:type="gram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r w:rsidRPr="00891C6D">
        <w:rPr>
          <w:rFonts w:asciiTheme="minorHAnsi" w:hAnsiTheme="minorHAnsi"/>
          <w:sz w:val="24"/>
          <w:szCs w:val="24"/>
        </w:rPr>
        <w:t>9789351431046.</w:t>
      </w:r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 xml:space="preserve">‘India’ : Supplement 94 of the International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Encyclopedia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of Laws – Contracts, 2016, a (electronic) monograph published by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Wolters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Kluwer, The Hague, Netherlands., ISBN </w:t>
      </w:r>
      <w:r w:rsidRPr="00891C6D">
        <w:rPr>
          <w:rFonts w:asciiTheme="minorHAnsi" w:hAnsiTheme="minorHAnsi"/>
          <w:sz w:val="24"/>
          <w:szCs w:val="24"/>
        </w:rPr>
        <w:t>9789065449412</w:t>
      </w: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 xml:space="preserve">‘India’ : Supplement 73 of the International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Encyclopedia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of Laws – Contracts, 2012, a (electronic) monograph published by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Wolters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Kluwer, The Hague, Netherlands., ISBN </w:t>
      </w:r>
      <w:r w:rsidRPr="00891C6D">
        <w:rPr>
          <w:rFonts w:asciiTheme="minorHAnsi" w:hAnsiTheme="minorHAnsi"/>
          <w:sz w:val="24"/>
          <w:szCs w:val="24"/>
        </w:rPr>
        <w:t>9789065449412</w:t>
      </w: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 xml:space="preserve">‘India’ : Supplement 59 of the International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Encyclopedia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of Laws – Contracts, 2009, a monograph published by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Wolters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Kluwer, The Hague, Netherlands., ISBN 9789065449412</w:t>
      </w:r>
    </w:p>
    <w:p w:rsidR="00891C6D" w:rsidRPr="00891C6D" w:rsidRDefault="00891C6D" w:rsidP="00891C6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proofErr w:type="gramStart"/>
      <w:r w:rsidRPr="00891C6D">
        <w:rPr>
          <w:rFonts w:asciiTheme="minorHAnsi" w:hAnsiTheme="minorHAnsi"/>
          <w:iCs/>
          <w:sz w:val="24"/>
          <w:szCs w:val="24"/>
        </w:rPr>
        <w:t>‘India’ :</w:t>
      </w:r>
      <w:proofErr w:type="gramEnd"/>
      <w:r w:rsidRPr="00891C6D">
        <w:rPr>
          <w:rFonts w:asciiTheme="minorHAnsi" w:hAnsiTheme="minorHAnsi"/>
          <w:iCs/>
          <w:sz w:val="24"/>
          <w:szCs w:val="24"/>
        </w:rPr>
        <w:t xml:space="preserve"> Supplement 44 of the International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Encyclopedia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of Laws – Contracts, 2005, a monograph published by Kluwer Law International, The Hague, Netherlands., PIN </w:t>
      </w:r>
      <w:r w:rsidRPr="00891C6D">
        <w:rPr>
          <w:rFonts w:asciiTheme="minorHAnsi" w:hAnsiTheme="minorHAnsi"/>
          <w:sz w:val="24"/>
          <w:szCs w:val="24"/>
        </w:rPr>
        <w:t>9888001117.</w:t>
      </w:r>
    </w:p>
    <w:p w:rsidR="00891C6D" w:rsidRPr="00891C6D" w:rsidRDefault="00891C6D" w:rsidP="00891C6D">
      <w:pPr>
        <w:ind w:left="360"/>
        <w:rPr>
          <w:rFonts w:asciiTheme="minorHAnsi" w:hAnsiTheme="minorHAnsi"/>
          <w:sz w:val="24"/>
          <w:szCs w:val="24"/>
          <w:u w:val="single"/>
        </w:rPr>
      </w:pPr>
    </w:p>
    <w:p w:rsidR="00891C6D" w:rsidRDefault="00891C6D" w:rsidP="00891C6D">
      <w:pPr>
        <w:ind w:left="360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91C6D" w:rsidRDefault="00891C6D" w:rsidP="00891C6D">
      <w:pPr>
        <w:ind w:left="360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91C6D" w:rsidRDefault="00891C6D" w:rsidP="00891C6D">
      <w:pPr>
        <w:ind w:left="360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91C6D" w:rsidRDefault="00891C6D" w:rsidP="00891C6D">
      <w:pPr>
        <w:ind w:left="360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91C6D" w:rsidRDefault="00891C6D" w:rsidP="00891C6D">
      <w:pPr>
        <w:ind w:left="360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91C6D" w:rsidRDefault="00891C6D" w:rsidP="00891C6D">
      <w:pPr>
        <w:ind w:left="360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91C6D" w:rsidRPr="00891C6D" w:rsidRDefault="00891C6D" w:rsidP="00891C6D">
      <w:pPr>
        <w:ind w:left="36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91C6D">
        <w:rPr>
          <w:rFonts w:asciiTheme="minorHAnsi" w:hAnsiTheme="minorHAnsi"/>
          <w:b/>
          <w:sz w:val="28"/>
          <w:szCs w:val="28"/>
          <w:u w:val="single"/>
        </w:rPr>
        <w:t>Articles</w:t>
      </w:r>
    </w:p>
    <w:p w:rsidR="00891C6D" w:rsidRPr="00891C6D" w:rsidRDefault="00891C6D" w:rsidP="00891C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 xml:space="preserve">‘A Close Look at the Free-Look Option in Insurance Policies’, 2015, published by National Insurance Academy in </w:t>
      </w:r>
      <w:proofErr w:type="spellStart"/>
      <w:r w:rsidRPr="00891C6D">
        <w:rPr>
          <w:rFonts w:asciiTheme="minorHAnsi" w:hAnsiTheme="minorHAnsi"/>
          <w:sz w:val="24"/>
          <w:szCs w:val="24"/>
        </w:rPr>
        <w:t>Pravartak</w:t>
      </w:r>
      <w:proofErr w:type="spellEnd"/>
      <w:r w:rsidRPr="00891C6D">
        <w:rPr>
          <w:rFonts w:asciiTheme="minorHAnsi" w:hAnsiTheme="minorHAnsi"/>
          <w:sz w:val="24"/>
          <w:szCs w:val="24"/>
        </w:rPr>
        <w:t>, the Magazine for Insurance Practitioners, Volume IX, Issue 1, pp 47-52</w:t>
      </w:r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r w:rsidRPr="00891C6D">
        <w:rPr>
          <w:rFonts w:asciiTheme="minorHAnsi" w:hAnsiTheme="minorHAnsi"/>
          <w:iCs/>
          <w:sz w:val="24"/>
          <w:szCs w:val="24"/>
        </w:rPr>
        <w:br/>
        <w:t>(Link: https://www.academia.edu/10771692/A_Close_Look_at_the_Free-Look_Option_in_Insurance_Policies)</w:t>
      </w:r>
    </w:p>
    <w:p w:rsidR="00891C6D" w:rsidRPr="00891C6D" w:rsidRDefault="00891C6D" w:rsidP="00891C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>‘Simplifying Insurance Policies – Importance of Plain Language’, 2012, published in IRDA Journal (Journal of the Insurance Regulatory and Development Authority of India).</w:t>
      </w:r>
      <w:r w:rsidRPr="00891C6D">
        <w:rPr>
          <w:rFonts w:asciiTheme="minorHAnsi" w:hAnsiTheme="minorHAnsi"/>
          <w:iCs/>
          <w:sz w:val="24"/>
          <w:szCs w:val="24"/>
        </w:rPr>
        <w:br/>
        <w:t>(Link: https://www.academia.edu/2060586/Simplifying_Insurance_Policies_-_Importance_of_Plain_Language)</w:t>
      </w:r>
    </w:p>
    <w:p w:rsidR="00891C6D" w:rsidRPr="00891C6D" w:rsidRDefault="00891C6D" w:rsidP="00891C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 xml:space="preserve">‘Supreme Court on a Development Contract: An Analysis based on Principles of Contract and Specific Relief’, 2006, Published in All India Reporter, ISSN – 0002-5593. </w:t>
      </w:r>
      <w:r w:rsidRPr="00891C6D">
        <w:rPr>
          <w:rFonts w:asciiTheme="minorHAnsi" w:hAnsiTheme="minorHAnsi"/>
          <w:iCs/>
          <w:sz w:val="24"/>
          <w:szCs w:val="24"/>
        </w:rPr>
        <w:br/>
        <w:t>(Link: https://www.academia.edu/1752292/Supreme_Court_on_a_Development_Contract_An_Analysis_Based_on_Principles_of_Contract_and_Specific_Relief)</w:t>
      </w:r>
    </w:p>
    <w:p w:rsidR="00891C6D" w:rsidRPr="00891C6D" w:rsidRDefault="00891C6D" w:rsidP="00891C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sz w:val="24"/>
          <w:szCs w:val="24"/>
        </w:rPr>
        <w:t xml:space="preserve">‘State Amendments to Hindu Succession Act and Conflict of Laws: Need for Law Reform’, published in Supreme Court Cases cited as (2001) 1 SCC (Jour) 40 </w:t>
      </w:r>
      <w:r w:rsidRPr="00891C6D">
        <w:rPr>
          <w:rFonts w:asciiTheme="minorHAnsi" w:hAnsiTheme="minorHAnsi"/>
          <w:sz w:val="24"/>
          <w:szCs w:val="24"/>
        </w:rPr>
        <w:br/>
        <w:t>(Link: https://www.academia.edu/1752265/State_Amendments_to_Hindu_Succession_Act_and_Conflict_of_Laws_Need_for_Law_Reform)</w:t>
      </w:r>
    </w:p>
    <w:p w:rsidR="00891C6D" w:rsidRPr="00891C6D" w:rsidRDefault="00891C6D" w:rsidP="00891C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 xml:space="preserve">‘Stamp duty on Powers-of-Attorney authorising Sale of Immovable Property’, 2008, published in a Commentary on Bombay Stamp Act published by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Chaudhari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Law Publishers, Pune. </w:t>
      </w:r>
      <w:r w:rsidRPr="00891C6D">
        <w:rPr>
          <w:rFonts w:asciiTheme="minorHAnsi" w:hAnsiTheme="minorHAnsi"/>
          <w:iCs/>
          <w:sz w:val="24"/>
          <w:szCs w:val="24"/>
        </w:rPr>
        <w:br/>
        <w:t>(Link: https://www.academia.edu/1752364/Stamp_duty_on_Powers-of-Attorney_authorising_sale_of_immovable_property)</w:t>
      </w:r>
    </w:p>
    <w:p w:rsidR="00891C6D" w:rsidRPr="00891C6D" w:rsidRDefault="00891C6D" w:rsidP="00891C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>‘Growing up as a Teacher’, 2006, published in the collection ‘Secrets of Good Teaching’ published by ICFAI University Press, ISBN No 8131403238</w:t>
      </w:r>
      <w:r w:rsidRPr="00891C6D">
        <w:rPr>
          <w:rFonts w:asciiTheme="minorHAnsi" w:hAnsiTheme="minorHAnsi"/>
          <w:iCs/>
          <w:sz w:val="24"/>
          <w:szCs w:val="24"/>
        </w:rPr>
        <w:br/>
        <w:t>(Link: https://www.academia.edu/1752547/Growing_up_as_a_Teacher)</w:t>
      </w:r>
    </w:p>
    <w:p w:rsidR="00891C6D" w:rsidRPr="00891C6D" w:rsidRDefault="00891C6D" w:rsidP="00891C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>‘Copyright: Know about Copyright’, 2011, published in Patent Analysis Management System, a web-portal designed by CDAC and managed by Department of Electronics and Information Technology.</w:t>
      </w:r>
    </w:p>
    <w:p w:rsidR="00891C6D" w:rsidRPr="00891C6D" w:rsidRDefault="00891C6D" w:rsidP="00891C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>‘Patents’, 2011, published in Patent Analysi</w:t>
      </w:r>
      <w:bookmarkStart w:id="0" w:name="_GoBack"/>
      <w:bookmarkEnd w:id="0"/>
      <w:r w:rsidRPr="00891C6D">
        <w:rPr>
          <w:rFonts w:asciiTheme="minorHAnsi" w:hAnsiTheme="minorHAnsi"/>
          <w:iCs/>
          <w:sz w:val="24"/>
          <w:szCs w:val="24"/>
        </w:rPr>
        <w:t>s Management System, a web-portal designed by CDAC and managed by Department of Electronics and Information Technology.</w:t>
      </w:r>
    </w:p>
    <w:p w:rsidR="00891C6D" w:rsidRPr="00891C6D" w:rsidRDefault="00891C6D" w:rsidP="00891C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>‘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Samvida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Kayade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’ (Contract Laws), 2009, published in Marathi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Vishwakosh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, published by Maharashtra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Rajya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Marathi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Vishvakosh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Nirmiti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Mandal. </w:t>
      </w:r>
      <w:r w:rsidRPr="00891C6D">
        <w:rPr>
          <w:rFonts w:asciiTheme="minorHAnsi" w:hAnsiTheme="minorHAnsi"/>
          <w:iCs/>
          <w:sz w:val="24"/>
          <w:szCs w:val="24"/>
        </w:rPr>
        <w:br/>
        <w:t>(Link: https://marathivishwakosh.maharashtra.gov.in/khandas/khand18/index.php/component/content/article?id=10233)</w:t>
      </w:r>
    </w:p>
    <w:p w:rsidR="00891C6D" w:rsidRPr="00891C6D" w:rsidRDefault="00891C6D" w:rsidP="00891C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Cs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>‘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Samvida-kalpa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’ (Quasi Contract), 2009, published in Marathi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Vishwakosh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, published by Maharashtra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Rajya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Marathi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Vishvakosh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Nirmiti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Mandal. </w:t>
      </w:r>
      <w:r w:rsidRPr="00891C6D">
        <w:rPr>
          <w:rFonts w:asciiTheme="minorHAnsi" w:hAnsiTheme="minorHAnsi"/>
          <w:iCs/>
          <w:sz w:val="24"/>
          <w:szCs w:val="24"/>
        </w:rPr>
        <w:br/>
        <w:t>(Link: https://marathivishwakosh.maharashtra.gov.in/khandas/khand18/index.php/component/content/article?id=10232)</w:t>
      </w:r>
    </w:p>
    <w:p w:rsidR="00891C6D" w:rsidRPr="00891C6D" w:rsidRDefault="00891C6D" w:rsidP="00891C6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/>
          <w:i/>
          <w:sz w:val="24"/>
          <w:szCs w:val="24"/>
        </w:rPr>
      </w:pPr>
      <w:r w:rsidRPr="00891C6D">
        <w:rPr>
          <w:rFonts w:asciiTheme="minorHAnsi" w:hAnsiTheme="minorHAnsi"/>
          <w:iCs/>
          <w:sz w:val="24"/>
          <w:szCs w:val="24"/>
        </w:rPr>
        <w:t>‘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Adhikaarpatraavar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Shulkaachaa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Bojaa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 xml:space="preserve">’, 2008, published in daily </w:t>
      </w:r>
      <w:proofErr w:type="spellStart"/>
      <w:r w:rsidRPr="00891C6D">
        <w:rPr>
          <w:rFonts w:asciiTheme="minorHAnsi" w:hAnsiTheme="minorHAnsi"/>
          <w:iCs/>
          <w:sz w:val="24"/>
          <w:szCs w:val="24"/>
        </w:rPr>
        <w:t>Sakaal</w:t>
      </w:r>
      <w:proofErr w:type="spellEnd"/>
      <w:r w:rsidRPr="00891C6D">
        <w:rPr>
          <w:rFonts w:asciiTheme="minorHAnsi" w:hAnsiTheme="minorHAnsi"/>
          <w:iCs/>
          <w:sz w:val="24"/>
          <w:szCs w:val="24"/>
        </w:rPr>
        <w:t>.</w:t>
      </w:r>
    </w:p>
    <w:p w:rsidR="00B23E2D" w:rsidRPr="00891C6D" w:rsidRDefault="00B23E2D">
      <w:pPr>
        <w:rPr>
          <w:rFonts w:asciiTheme="minorHAnsi" w:hAnsiTheme="minorHAnsi"/>
          <w:sz w:val="24"/>
          <w:szCs w:val="24"/>
        </w:rPr>
      </w:pPr>
    </w:p>
    <w:sectPr w:rsidR="00B23E2D" w:rsidRPr="00891C6D" w:rsidSect="00891C6D">
      <w:pgSz w:w="12240" w:h="15840"/>
      <w:pgMar w:top="720" w:right="720" w:bottom="720" w:left="720" w:header="720" w:footer="720" w:gutter="0"/>
      <w:pgBorders w:offsetFrom="page">
        <w:top w:val="thickThinSmallGap" w:sz="12" w:space="24" w:color="auto"/>
        <w:left w:val="thickThin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C7397"/>
    <w:multiLevelType w:val="hybridMultilevel"/>
    <w:tmpl w:val="5B80B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DE47157"/>
    <w:multiLevelType w:val="hybridMultilevel"/>
    <w:tmpl w:val="C5DAD6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8C"/>
    <w:rsid w:val="00887B8C"/>
    <w:rsid w:val="00891C6D"/>
    <w:rsid w:val="00B2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DF579-4ABA-4C07-BDB9-E64E4507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6D"/>
    <w:pPr>
      <w:spacing w:before="120" w:after="120" w:line="240" w:lineRule="atLeast"/>
    </w:pPr>
    <w:rPr>
      <w:rFonts w:ascii="Times New Roman" w:eastAsia="Times New Roman" w:hAnsi="Times New Roman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pisbn13">
    <w:name w:val="ppisbn13"/>
    <w:basedOn w:val="DefaultParagraphFont"/>
    <w:rsid w:val="00891C6D"/>
  </w:style>
  <w:style w:type="character" w:customStyle="1" w:styleId="pppubyear">
    <w:name w:val="pppubyear"/>
    <w:basedOn w:val="DefaultParagraphFont"/>
    <w:rsid w:val="0089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2017-03-17T10:30:00Z</dcterms:created>
  <dcterms:modified xsi:type="dcterms:W3CDTF">2017-03-17T10:32:00Z</dcterms:modified>
</cp:coreProperties>
</file>