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0EC35" w14:textId="69474BB4" w:rsidR="00816195" w:rsidRPr="00645ED7" w:rsidRDefault="00A47558" w:rsidP="00A47558">
      <w:pPr>
        <w:jc w:val="center"/>
        <w:rPr>
          <w:b/>
          <w:bCs w:val="0"/>
          <w:sz w:val="24"/>
          <w:szCs w:val="24"/>
          <w:u w:val="single"/>
        </w:rPr>
      </w:pPr>
      <w:bookmarkStart w:id="0" w:name="_GoBack"/>
      <w:bookmarkEnd w:id="0"/>
      <w:r w:rsidRPr="00645ED7">
        <w:rPr>
          <w:b/>
          <w:bCs w:val="0"/>
          <w:sz w:val="24"/>
          <w:szCs w:val="24"/>
          <w:u w:val="single"/>
        </w:rPr>
        <w:t>INDIA JUSTICE REPORT – WEBINAR CONCEPT NOTE</w:t>
      </w:r>
    </w:p>
    <w:p w14:paraId="6F3018D2" w14:textId="233527BA" w:rsidR="00A47558" w:rsidRPr="00645ED7" w:rsidRDefault="00A47558" w:rsidP="00A47558">
      <w:pPr>
        <w:jc w:val="center"/>
        <w:rPr>
          <w:b/>
          <w:bCs w:val="0"/>
          <w:i/>
          <w:iCs w:val="0"/>
          <w:sz w:val="24"/>
          <w:szCs w:val="24"/>
          <w:u w:val="single"/>
        </w:rPr>
      </w:pPr>
    </w:p>
    <w:p w14:paraId="66863724" w14:textId="6A6E4859" w:rsidR="00A47558" w:rsidRDefault="00651C41" w:rsidP="00651C41">
      <w:pPr>
        <w:jc w:val="right"/>
        <w:rPr>
          <w:b/>
          <w:bCs w:val="0"/>
          <w:i/>
          <w:iCs w:val="0"/>
          <w:sz w:val="24"/>
          <w:szCs w:val="24"/>
        </w:rPr>
      </w:pPr>
      <w:r>
        <w:rPr>
          <w:b/>
          <w:bCs w:val="0"/>
          <w:i/>
          <w:iCs w:val="0"/>
          <w:sz w:val="24"/>
          <w:szCs w:val="24"/>
        </w:rPr>
        <w:t>12</w:t>
      </w:r>
      <w:r w:rsidRPr="00651C41">
        <w:rPr>
          <w:b/>
          <w:bCs w:val="0"/>
          <w:i/>
          <w:iCs w:val="0"/>
          <w:sz w:val="24"/>
          <w:szCs w:val="24"/>
          <w:vertAlign w:val="superscript"/>
        </w:rPr>
        <w:t>th</w:t>
      </w:r>
      <w:r>
        <w:rPr>
          <w:b/>
          <w:bCs w:val="0"/>
          <w:i/>
          <w:iCs w:val="0"/>
          <w:sz w:val="24"/>
          <w:szCs w:val="24"/>
        </w:rPr>
        <w:t xml:space="preserve"> November, 2021</w:t>
      </w:r>
    </w:p>
    <w:p w14:paraId="23DA6C1B" w14:textId="77777777" w:rsidR="00651C41" w:rsidRPr="00645ED7" w:rsidRDefault="00651C41" w:rsidP="00651C41">
      <w:pPr>
        <w:jc w:val="right"/>
        <w:rPr>
          <w:b/>
          <w:bCs w:val="0"/>
          <w:i/>
          <w:iCs w:val="0"/>
          <w:sz w:val="24"/>
          <w:szCs w:val="24"/>
        </w:rPr>
      </w:pPr>
    </w:p>
    <w:p w14:paraId="4941D2BA" w14:textId="3E3DDE4E" w:rsidR="00A47558" w:rsidRPr="00645ED7" w:rsidRDefault="00A47558" w:rsidP="00A47558">
      <w:pPr>
        <w:rPr>
          <w:b/>
          <w:bCs w:val="0"/>
          <w:sz w:val="24"/>
          <w:szCs w:val="24"/>
        </w:rPr>
      </w:pPr>
      <w:r w:rsidRPr="00645ED7">
        <w:rPr>
          <w:b/>
          <w:bCs w:val="0"/>
          <w:sz w:val="24"/>
          <w:szCs w:val="24"/>
        </w:rPr>
        <w:t>Background and Focus</w:t>
      </w:r>
    </w:p>
    <w:p w14:paraId="3F731D75" w14:textId="2E7F65D7" w:rsidR="00A47558" w:rsidRPr="00645ED7" w:rsidRDefault="00A47558" w:rsidP="00D85E8A">
      <w:pPr>
        <w:jc w:val="both"/>
        <w:rPr>
          <w:i/>
          <w:iCs w:val="0"/>
          <w:sz w:val="24"/>
          <w:szCs w:val="24"/>
        </w:rPr>
      </w:pPr>
      <w:r w:rsidRPr="00645ED7">
        <w:rPr>
          <w:i/>
          <w:iCs w:val="0"/>
          <w:sz w:val="24"/>
          <w:szCs w:val="24"/>
        </w:rPr>
        <w:t xml:space="preserve">The long-standing frailties of justice delivery are well-known. </w:t>
      </w:r>
      <w:r w:rsidR="00182A83" w:rsidRPr="00645ED7">
        <w:rPr>
          <w:i/>
          <w:iCs w:val="0"/>
          <w:sz w:val="24"/>
          <w:szCs w:val="24"/>
        </w:rPr>
        <w:t xml:space="preserve">The formal justice system is an essential public resource to be used by all to resolve conflict, adjudicate disputes and remedy wrongs. The justice system is intended to be a universal public good on which the public can rely on entirely. The various segments of the system - police, prisons, judiciary and legal aid - have been repeatedly researched for their individual capacities. </w:t>
      </w:r>
      <w:r w:rsidR="00E67E75">
        <w:rPr>
          <w:i/>
          <w:iCs w:val="0"/>
          <w:sz w:val="24"/>
          <w:szCs w:val="24"/>
        </w:rPr>
        <w:t xml:space="preserve">However, </w:t>
      </w:r>
      <w:r w:rsidR="00182A83" w:rsidRPr="00645ED7">
        <w:rPr>
          <w:i/>
          <w:iCs w:val="0"/>
          <w:sz w:val="24"/>
          <w:szCs w:val="24"/>
        </w:rPr>
        <w:t xml:space="preserve">an intersectional study of the system as a whole, looking into the overall </w:t>
      </w:r>
      <w:r w:rsidR="00E67E75">
        <w:rPr>
          <w:i/>
          <w:iCs w:val="0"/>
          <w:sz w:val="24"/>
          <w:szCs w:val="24"/>
        </w:rPr>
        <w:t xml:space="preserve">capacity </w:t>
      </w:r>
      <w:r w:rsidR="00182A83" w:rsidRPr="00645ED7">
        <w:rPr>
          <w:i/>
          <w:iCs w:val="0"/>
          <w:sz w:val="24"/>
          <w:szCs w:val="24"/>
        </w:rPr>
        <w:t>weaknesses that undermine the entire system, is missing. Data remains siloed and the opaqueness of the system in sharing data hinders serious reform.</w:t>
      </w:r>
    </w:p>
    <w:p w14:paraId="70E1E134" w14:textId="5C3796C7" w:rsidR="00D85E8A" w:rsidRPr="00645ED7" w:rsidRDefault="00182A83" w:rsidP="00D85E8A">
      <w:pPr>
        <w:jc w:val="both"/>
        <w:rPr>
          <w:i/>
          <w:iCs w:val="0"/>
          <w:sz w:val="24"/>
          <w:szCs w:val="24"/>
        </w:rPr>
      </w:pPr>
      <w:r w:rsidRPr="00645ED7">
        <w:rPr>
          <w:i/>
          <w:iCs w:val="0"/>
          <w:sz w:val="24"/>
          <w:szCs w:val="24"/>
        </w:rPr>
        <w:t xml:space="preserve">The </w:t>
      </w:r>
      <w:r w:rsidRPr="00E67E75">
        <w:rPr>
          <w:b/>
          <w:bCs w:val="0"/>
          <w:i/>
          <w:iCs w:val="0"/>
          <w:sz w:val="24"/>
          <w:szCs w:val="24"/>
        </w:rPr>
        <w:t>India Justice Report</w:t>
      </w:r>
      <w:r w:rsidRPr="00645ED7">
        <w:rPr>
          <w:i/>
          <w:iCs w:val="0"/>
          <w:sz w:val="24"/>
          <w:szCs w:val="24"/>
        </w:rPr>
        <w:t xml:space="preserve"> </w:t>
      </w:r>
      <w:hyperlink r:id="rId5" w:history="1">
        <w:r w:rsidR="00E67E75" w:rsidRPr="00E67E75">
          <w:rPr>
            <w:rStyle w:val="Hyperlink"/>
            <w:i/>
            <w:sz w:val="24"/>
            <w:szCs w:val="24"/>
          </w:rPr>
          <w:t>India Justice Reports 2019 and 2020</w:t>
        </w:r>
      </w:hyperlink>
      <w:r w:rsidR="00E67E75">
        <w:rPr>
          <w:i/>
          <w:iCs w:val="0"/>
          <w:sz w:val="24"/>
          <w:szCs w:val="24"/>
        </w:rPr>
        <w:t xml:space="preserve"> </w:t>
      </w:r>
      <w:r w:rsidRPr="00645ED7">
        <w:rPr>
          <w:i/>
          <w:iCs w:val="0"/>
          <w:sz w:val="24"/>
          <w:szCs w:val="24"/>
        </w:rPr>
        <w:t xml:space="preserve">is a first of its kind endeavour consolidating </w:t>
      </w:r>
      <w:r w:rsidR="00E67E75">
        <w:rPr>
          <w:i/>
          <w:iCs w:val="0"/>
          <w:sz w:val="24"/>
          <w:szCs w:val="24"/>
        </w:rPr>
        <w:t xml:space="preserve">that </w:t>
      </w:r>
      <w:r w:rsidRPr="00645ED7">
        <w:rPr>
          <w:i/>
          <w:iCs w:val="0"/>
          <w:sz w:val="24"/>
          <w:szCs w:val="24"/>
        </w:rPr>
        <w:t>brings together, hitherto siloed information, to measure the capacity of four pillars of the justice system - the police, the prison system, the judiciary and legal aid—in each state, against its own declared standards or benchmarks.</w:t>
      </w:r>
      <w:r w:rsidR="00E67E75">
        <w:rPr>
          <w:i/>
          <w:iCs w:val="0"/>
          <w:sz w:val="24"/>
          <w:szCs w:val="24"/>
        </w:rPr>
        <w:t xml:space="preserve"> It assess</w:t>
      </w:r>
      <w:r w:rsidR="009F3246">
        <w:rPr>
          <w:i/>
          <w:iCs w:val="0"/>
          <w:sz w:val="24"/>
          <w:szCs w:val="24"/>
        </w:rPr>
        <w:t>es</w:t>
      </w:r>
      <w:r w:rsidR="00E67E75">
        <w:rPr>
          <w:i/>
          <w:iCs w:val="0"/>
          <w:sz w:val="24"/>
          <w:szCs w:val="24"/>
        </w:rPr>
        <w:t xml:space="preserve"> each pillar’s human resource capacity, its infrastructure, its workload, its diversity profile and also measures trends. The last presents a picture of the administrations intention to improve the delivery of justice in that state over a 5</w:t>
      </w:r>
      <w:r w:rsidR="009F3246">
        <w:rPr>
          <w:i/>
          <w:iCs w:val="0"/>
          <w:sz w:val="24"/>
          <w:szCs w:val="24"/>
        </w:rPr>
        <w:t>-</w:t>
      </w:r>
      <w:r w:rsidR="00E67E75">
        <w:rPr>
          <w:i/>
          <w:iCs w:val="0"/>
          <w:sz w:val="24"/>
          <w:szCs w:val="24"/>
        </w:rPr>
        <w:t>year period and between annual reports. It then ranks the states in two main clusters: big and medium sized states and small states. In both the reports Maharashtra</w:t>
      </w:r>
      <w:r w:rsidR="00620D0C">
        <w:rPr>
          <w:i/>
          <w:iCs w:val="0"/>
          <w:sz w:val="24"/>
          <w:szCs w:val="24"/>
        </w:rPr>
        <w:t xml:space="preserve"> retains its first rank. </w:t>
      </w:r>
      <w:r w:rsidRPr="00645ED7">
        <w:rPr>
          <w:i/>
          <w:iCs w:val="0"/>
          <w:sz w:val="24"/>
          <w:szCs w:val="24"/>
        </w:rPr>
        <w:t xml:space="preserve"> </w:t>
      </w:r>
      <w:r w:rsidR="00620D0C">
        <w:rPr>
          <w:i/>
          <w:iCs w:val="0"/>
          <w:sz w:val="24"/>
          <w:szCs w:val="24"/>
        </w:rPr>
        <w:t>The report</w:t>
      </w:r>
      <w:r w:rsidRPr="00645ED7">
        <w:rPr>
          <w:i/>
          <w:iCs w:val="0"/>
          <w:sz w:val="24"/>
          <w:szCs w:val="24"/>
        </w:rPr>
        <w:t xml:space="preserve"> consciously makes use of only government data, objective and measurable, to indicate the level to which a particular state has equipped itself to deliver justice to the population.</w:t>
      </w:r>
      <w:r w:rsidR="00620D0C" w:rsidRPr="00620D0C">
        <w:rPr>
          <w:i/>
          <w:iCs w:val="0"/>
          <w:sz w:val="24"/>
          <w:szCs w:val="24"/>
        </w:rPr>
        <w:t xml:space="preserve"> </w:t>
      </w:r>
      <w:r w:rsidR="00620D0C" w:rsidRPr="00645ED7">
        <w:rPr>
          <w:i/>
          <w:iCs w:val="0"/>
          <w:sz w:val="24"/>
          <w:szCs w:val="24"/>
        </w:rPr>
        <w:t>The report</w:t>
      </w:r>
      <w:r w:rsidR="00620D0C">
        <w:rPr>
          <w:i/>
          <w:iCs w:val="0"/>
          <w:sz w:val="24"/>
          <w:szCs w:val="24"/>
        </w:rPr>
        <w:t xml:space="preserve"> limits itself only to quantitative issues and does not make judgements on quality of delivery or institutional culture however the holistic treatment of data can help further evidence based future research on these very issues. </w:t>
      </w:r>
    </w:p>
    <w:p w14:paraId="61308CD3" w14:textId="77777777" w:rsidR="00645ED7" w:rsidRPr="00645ED7" w:rsidRDefault="00645ED7" w:rsidP="00D85E8A">
      <w:pPr>
        <w:jc w:val="both"/>
        <w:rPr>
          <w:b/>
          <w:bCs w:val="0"/>
          <w:i/>
          <w:iCs w:val="0"/>
          <w:sz w:val="24"/>
          <w:szCs w:val="24"/>
        </w:rPr>
      </w:pPr>
    </w:p>
    <w:p w14:paraId="46854886" w14:textId="65315911" w:rsidR="00D85E8A" w:rsidRPr="00645ED7" w:rsidRDefault="00D85E8A" w:rsidP="00D85E8A">
      <w:pPr>
        <w:jc w:val="both"/>
        <w:rPr>
          <w:b/>
          <w:bCs w:val="0"/>
          <w:sz w:val="24"/>
          <w:szCs w:val="24"/>
        </w:rPr>
      </w:pPr>
      <w:r w:rsidRPr="00645ED7">
        <w:rPr>
          <w:b/>
          <w:bCs w:val="0"/>
          <w:sz w:val="24"/>
          <w:szCs w:val="24"/>
        </w:rPr>
        <w:t xml:space="preserve">Objectives of the </w:t>
      </w:r>
      <w:r w:rsidR="00645ED7">
        <w:rPr>
          <w:b/>
          <w:bCs w:val="0"/>
          <w:sz w:val="24"/>
          <w:szCs w:val="24"/>
        </w:rPr>
        <w:t>W</w:t>
      </w:r>
      <w:r w:rsidRPr="00645ED7">
        <w:rPr>
          <w:b/>
          <w:bCs w:val="0"/>
          <w:sz w:val="24"/>
          <w:szCs w:val="24"/>
        </w:rPr>
        <w:t>ebinar</w:t>
      </w:r>
    </w:p>
    <w:p w14:paraId="6AA0750A" w14:textId="7EB887E9" w:rsidR="00274E13" w:rsidRPr="00645ED7" w:rsidRDefault="00E03992" w:rsidP="00D85E8A">
      <w:pPr>
        <w:jc w:val="both"/>
        <w:rPr>
          <w:i/>
          <w:iCs w:val="0"/>
          <w:sz w:val="24"/>
          <w:szCs w:val="24"/>
        </w:rPr>
      </w:pPr>
      <w:r w:rsidRPr="00645ED7">
        <w:rPr>
          <w:i/>
          <w:iCs w:val="0"/>
          <w:sz w:val="24"/>
          <w:szCs w:val="24"/>
        </w:rPr>
        <w:t>The key focus of the report is to</w:t>
      </w:r>
      <w:r w:rsidR="00620D0C">
        <w:rPr>
          <w:i/>
          <w:iCs w:val="0"/>
          <w:sz w:val="24"/>
          <w:szCs w:val="24"/>
        </w:rPr>
        <w:t xml:space="preserve"> </w:t>
      </w:r>
      <w:r w:rsidRPr="00645ED7">
        <w:rPr>
          <w:i/>
          <w:iCs w:val="0"/>
          <w:sz w:val="24"/>
          <w:szCs w:val="24"/>
        </w:rPr>
        <w:t xml:space="preserve">advocate for justice delivery </w:t>
      </w:r>
      <w:r w:rsidR="00620D0C">
        <w:rPr>
          <w:i/>
          <w:iCs w:val="0"/>
          <w:sz w:val="24"/>
          <w:szCs w:val="24"/>
        </w:rPr>
        <w:t xml:space="preserve">to be seen as </w:t>
      </w:r>
      <w:r w:rsidRPr="00645ED7">
        <w:rPr>
          <w:i/>
          <w:iCs w:val="0"/>
          <w:sz w:val="24"/>
          <w:szCs w:val="24"/>
        </w:rPr>
        <w:t xml:space="preserve">service as essential as education or healthcare. </w:t>
      </w:r>
      <w:r w:rsidR="00645ED7" w:rsidRPr="00645ED7">
        <w:rPr>
          <w:i/>
          <w:iCs w:val="0"/>
          <w:sz w:val="24"/>
          <w:szCs w:val="24"/>
        </w:rPr>
        <w:t>It also aims to create a credible resource to increase informed participation and advocacy among civil societies, media and the public regarding the administration of justice and its importance in governance.</w:t>
      </w:r>
    </w:p>
    <w:p w14:paraId="2B465DE3" w14:textId="00CF51C8" w:rsidR="00E03992" w:rsidRPr="00645ED7" w:rsidRDefault="00E03992" w:rsidP="00D85E8A">
      <w:pPr>
        <w:jc w:val="both"/>
        <w:rPr>
          <w:i/>
          <w:iCs w:val="0"/>
          <w:sz w:val="24"/>
          <w:szCs w:val="24"/>
        </w:rPr>
      </w:pPr>
      <w:r w:rsidRPr="00645ED7">
        <w:rPr>
          <w:i/>
          <w:iCs w:val="0"/>
          <w:sz w:val="24"/>
          <w:szCs w:val="24"/>
        </w:rPr>
        <w:t>To this end</w:t>
      </w:r>
      <w:r w:rsidR="00645ED7" w:rsidRPr="00645ED7">
        <w:rPr>
          <w:i/>
          <w:iCs w:val="0"/>
          <w:sz w:val="24"/>
          <w:szCs w:val="24"/>
        </w:rPr>
        <w:t>, the objectives of this webinar are:</w:t>
      </w:r>
    </w:p>
    <w:p w14:paraId="76CEB7A4" w14:textId="049F4B42" w:rsidR="007A1DB5" w:rsidRDefault="00645ED7" w:rsidP="007A1DB5">
      <w:pPr>
        <w:pStyle w:val="ListParagraph"/>
        <w:numPr>
          <w:ilvl w:val="0"/>
          <w:numId w:val="1"/>
        </w:numPr>
        <w:jc w:val="both"/>
        <w:rPr>
          <w:i/>
          <w:iCs w:val="0"/>
          <w:sz w:val="24"/>
          <w:szCs w:val="24"/>
        </w:rPr>
      </w:pPr>
      <w:r>
        <w:rPr>
          <w:i/>
          <w:iCs w:val="0"/>
          <w:sz w:val="24"/>
          <w:szCs w:val="24"/>
        </w:rPr>
        <w:t>To present the report to</w:t>
      </w:r>
      <w:r w:rsidR="002433B6">
        <w:rPr>
          <w:i/>
          <w:iCs w:val="0"/>
          <w:sz w:val="24"/>
          <w:szCs w:val="24"/>
        </w:rPr>
        <w:t xml:space="preserve"> an engaged</w:t>
      </w:r>
      <w:r>
        <w:rPr>
          <w:i/>
          <w:iCs w:val="0"/>
          <w:sz w:val="24"/>
          <w:szCs w:val="24"/>
        </w:rPr>
        <w:t xml:space="preserve"> audience (students and faculty) with a focus on the purpose, methodology challenges</w:t>
      </w:r>
      <w:r w:rsidR="002433B6">
        <w:rPr>
          <w:i/>
          <w:iCs w:val="0"/>
          <w:sz w:val="24"/>
          <w:szCs w:val="24"/>
        </w:rPr>
        <w:t xml:space="preserve"> and </w:t>
      </w:r>
      <w:r w:rsidR="000F1F03">
        <w:rPr>
          <w:i/>
          <w:iCs w:val="0"/>
          <w:sz w:val="24"/>
          <w:szCs w:val="24"/>
        </w:rPr>
        <w:t>usage</w:t>
      </w:r>
      <w:r>
        <w:rPr>
          <w:i/>
          <w:iCs w:val="0"/>
          <w:sz w:val="24"/>
          <w:szCs w:val="24"/>
        </w:rPr>
        <w:t xml:space="preserve"> of the report.</w:t>
      </w:r>
    </w:p>
    <w:p w14:paraId="73680809" w14:textId="77777777" w:rsidR="007A1DB5" w:rsidRPr="007A1DB5" w:rsidRDefault="007A1DB5" w:rsidP="007A1DB5">
      <w:pPr>
        <w:pStyle w:val="ListParagraph"/>
        <w:rPr>
          <w:i/>
          <w:iCs w:val="0"/>
          <w:sz w:val="24"/>
          <w:szCs w:val="24"/>
        </w:rPr>
      </w:pPr>
    </w:p>
    <w:p w14:paraId="6A0235AC" w14:textId="791815F4" w:rsidR="007A1DB5" w:rsidRDefault="007A1DB5" w:rsidP="00645ED7">
      <w:pPr>
        <w:pStyle w:val="ListParagraph"/>
        <w:numPr>
          <w:ilvl w:val="0"/>
          <w:numId w:val="1"/>
        </w:numPr>
        <w:jc w:val="both"/>
        <w:rPr>
          <w:i/>
          <w:iCs w:val="0"/>
          <w:sz w:val="24"/>
          <w:szCs w:val="24"/>
        </w:rPr>
      </w:pPr>
      <w:r>
        <w:rPr>
          <w:i/>
          <w:iCs w:val="0"/>
          <w:sz w:val="24"/>
          <w:szCs w:val="24"/>
        </w:rPr>
        <w:t>To present the findings of the report in order to start conversations on capacity of states to deliver to their mandate.</w:t>
      </w:r>
    </w:p>
    <w:p w14:paraId="71D1F135" w14:textId="77777777" w:rsidR="007A1DB5" w:rsidRPr="007A1DB5" w:rsidRDefault="007A1DB5" w:rsidP="007A1DB5">
      <w:pPr>
        <w:pStyle w:val="ListParagraph"/>
        <w:rPr>
          <w:i/>
          <w:iCs w:val="0"/>
          <w:sz w:val="24"/>
          <w:szCs w:val="24"/>
        </w:rPr>
      </w:pPr>
    </w:p>
    <w:p w14:paraId="7584BE9A" w14:textId="0237345D" w:rsidR="009D13E8" w:rsidRDefault="009D13E8" w:rsidP="00645ED7">
      <w:pPr>
        <w:pStyle w:val="ListParagraph"/>
        <w:numPr>
          <w:ilvl w:val="0"/>
          <w:numId w:val="1"/>
        </w:numPr>
        <w:jc w:val="both"/>
        <w:rPr>
          <w:i/>
          <w:iCs w:val="0"/>
          <w:sz w:val="24"/>
          <w:szCs w:val="24"/>
        </w:rPr>
      </w:pPr>
      <w:r>
        <w:rPr>
          <w:i/>
          <w:iCs w:val="0"/>
          <w:sz w:val="24"/>
          <w:szCs w:val="24"/>
        </w:rPr>
        <w:t xml:space="preserve">To use the data in the report to bring to the attention of the audience of a potential resource for data-driven, evidence-based advocacy for reform and repair of the system. </w:t>
      </w:r>
    </w:p>
    <w:p w14:paraId="344CF485" w14:textId="77777777" w:rsidR="00274E13" w:rsidRPr="00274E13" w:rsidRDefault="00274E13" w:rsidP="00274E13">
      <w:pPr>
        <w:pStyle w:val="ListParagraph"/>
        <w:rPr>
          <w:i/>
          <w:iCs w:val="0"/>
          <w:sz w:val="24"/>
          <w:szCs w:val="24"/>
        </w:rPr>
      </w:pPr>
    </w:p>
    <w:p w14:paraId="1AE091FA" w14:textId="444F7CD4" w:rsidR="00274E13" w:rsidRDefault="00274E13" w:rsidP="00645ED7">
      <w:pPr>
        <w:pStyle w:val="ListParagraph"/>
        <w:numPr>
          <w:ilvl w:val="0"/>
          <w:numId w:val="1"/>
        </w:numPr>
        <w:jc w:val="both"/>
        <w:rPr>
          <w:i/>
          <w:iCs w:val="0"/>
          <w:sz w:val="24"/>
          <w:szCs w:val="24"/>
        </w:rPr>
      </w:pPr>
      <w:r>
        <w:rPr>
          <w:i/>
          <w:iCs w:val="0"/>
          <w:sz w:val="24"/>
          <w:szCs w:val="24"/>
        </w:rPr>
        <w:t>To bring in insights of experts and advisors on the report as speakers for a more nuanced and objective approach to the data.</w:t>
      </w:r>
    </w:p>
    <w:p w14:paraId="009113EF" w14:textId="77777777" w:rsidR="009D13E8" w:rsidRPr="009D13E8" w:rsidRDefault="009D13E8" w:rsidP="009D13E8">
      <w:pPr>
        <w:pStyle w:val="ListParagraph"/>
        <w:rPr>
          <w:i/>
          <w:iCs w:val="0"/>
          <w:sz w:val="24"/>
          <w:szCs w:val="24"/>
        </w:rPr>
      </w:pPr>
    </w:p>
    <w:p w14:paraId="7B14135C" w14:textId="60A90D82" w:rsidR="00645ED7" w:rsidRDefault="00645ED7" w:rsidP="00645ED7">
      <w:pPr>
        <w:pStyle w:val="ListParagraph"/>
        <w:numPr>
          <w:ilvl w:val="0"/>
          <w:numId w:val="1"/>
        </w:numPr>
        <w:jc w:val="both"/>
        <w:rPr>
          <w:i/>
          <w:iCs w:val="0"/>
          <w:sz w:val="24"/>
          <w:szCs w:val="24"/>
        </w:rPr>
      </w:pPr>
      <w:r>
        <w:rPr>
          <w:i/>
          <w:iCs w:val="0"/>
          <w:sz w:val="24"/>
          <w:szCs w:val="24"/>
        </w:rPr>
        <w:t xml:space="preserve">To interact with the audience </w:t>
      </w:r>
      <w:r w:rsidR="007A1DB5">
        <w:rPr>
          <w:i/>
          <w:iCs w:val="0"/>
          <w:sz w:val="24"/>
          <w:szCs w:val="24"/>
        </w:rPr>
        <w:t>in a question-and-answer session</w:t>
      </w:r>
      <w:r w:rsidR="009D13E8">
        <w:rPr>
          <w:i/>
          <w:iCs w:val="0"/>
          <w:sz w:val="24"/>
          <w:szCs w:val="24"/>
        </w:rPr>
        <w:t>.</w:t>
      </w:r>
    </w:p>
    <w:p w14:paraId="5CE32442" w14:textId="77777777" w:rsidR="000F1F03" w:rsidRDefault="000F1F03" w:rsidP="00EA0261">
      <w:pPr>
        <w:jc w:val="both"/>
        <w:rPr>
          <w:i/>
          <w:iCs w:val="0"/>
          <w:sz w:val="24"/>
          <w:szCs w:val="24"/>
        </w:rPr>
      </w:pPr>
    </w:p>
    <w:p w14:paraId="507817BC" w14:textId="5AC6E74B" w:rsidR="00EA0261" w:rsidRPr="000F1F03" w:rsidRDefault="000F1F03" w:rsidP="00EA0261">
      <w:pPr>
        <w:jc w:val="both"/>
        <w:rPr>
          <w:b/>
          <w:bCs w:val="0"/>
          <w:sz w:val="24"/>
          <w:szCs w:val="24"/>
        </w:rPr>
      </w:pPr>
      <w:r>
        <w:rPr>
          <w:b/>
          <w:bCs w:val="0"/>
          <w:sz w:val="24"/>
          <w:szCs w:val="24"/>
        </w:rPr>
        <w:t>Webinar Design</w:t>
      </w:r>
    </w:p>
    <w:p w14:paraId="6C9DF0D2" w14:textId="6A2D37B5" w:rsidR="00EA0261" w:rsidRPr="000F1F03" w:rsidRDefault="00EA0261" w:rsidP="000F1F03">
      <w:pPr>
        <w:pStyle w:val="ListParagraph"/>
        <w:numPr>
          <w:ilvl w:val="0"/>
          <w:numId w:val="2"/>
        </w:numPr>
        <w:jc w:val="both"/>
        <w:rPr>
          <w:i/>
          <w:iCs w:val="0"/>
          <w:sz w:val="24"/>
          <w:szCs w:val="24"/>
        </w:rPr>
      </w:pPr>
      <w:r w:rsidRPr="000F1F03">
        <w:rPr>
          <w:i/>
          <w:iCs w:val="0"/>
          <w:sz w:val="24"/>
          <w:szCs w:val="24"/>
        </w:rPr>
        <w:t>Introduction about the purpose of the event;</w:t>
      </w:r>
    </w:p>
    <w:p w14:paraId="6331B6E8" w14:textId="553A7F29" w:rsidR="00EA0261" w:rsidRPr="000F1F03" w:rsidRDefault="00EA0261" w:rsidP="000F1F03">
      <w:pPr>
        <w:pStyle w:val="ListParagraph"/>
        <w:numPr>
          <w:ilvl w:val="0"/>
          <w:numId w:val="2"/>
        </w:numPr>
        <w:jc w:val="both"/>
        <w:rPr>
          <w:i/>
          <w:iCs w:val="0"/>
          <w:sz w:val="24"/>
          <w:szCs w:val="24"/>
        </w:rPr>
      </w:pPr>
      <w:r w:rsidRPr="000F1F03">
        <w:rPr>
          <w:i/>
          <w:iCs w:val="0"/>
          <w:sz w:val="24"/>
          <w:szCs w:val="24"/>
        </w:rPr>
        <w:t xml:space="preserve">Presentation of the report in </w:t>
      </w:r>
      <w:r w:rsidR="000F1F03" w:rsidRPr="000F1F03">
        <w:rPr>
          <w:i/>
          <w:iCs w:val="0"/>
          <w:sz w:val="24"/>
          <w:szCs w:val="24"/>
        </w:rPr>
        <w:t>PPT</w:t>
      </w:r>
      <w:r w:rsidRPr="000F1F03">
        <w:rPr>
          <w:i/>
          <w:iCs w:val="0"/>
          <w:sz w:val="24"/>
          <w:szCs w:val="24"/>
        </w:rPr>
        <w:t xml:space="preserve"> form, with emphasis on Maharashtra’s metrics</w:t>
      </w:r>
    </w:p>
    <w:p w14:paraId="5931DCC1" w14:textId="24D1B412" w:rsidR="00EA0261" w:rsidRPr="000F1F03" w:rsidRDefault="00EA0261" w:rsidP="000F1F03">
      <w:pPr>
        <w:pStyle w:val="ListParagraph"/>
        <w:numPr>
          <w:ilvl w:val="0"/>
          <w:numId w:val="2"/>
        </w:numPr>
        <w:jc w:val="both"/>
        <w:rPr>
          <w:i/>
          <w:iCs w:val="0"/>
          <w:sz w:val="24"/>
          <w:szCs w:val="24"/>
        </w:rPr>
      </w:pPr>
      <w:r w:rsidRPr="000F1F03">
        <w:rPr>
          <w:i/>
          <w:iCs w:val="0"/>
          <w:sz w:val="24"/>
          <w:szCs w:val="24"/>
        </w:rPr>
        <w:t xml:space="preserve">Q and A. </w:t>
      </w:r>
    </w:p>
    <w:p w14:paraId="40B7922E" w14:textId="2AFDB236" w:rsidR="00EA0261" w:rsidRDefault="00EA0261" w:rsidP="00EA0261">
      <w:pPr>
        <w:jc w:val="both"/>
        <w:rPr>
          <w:i/>
          <w:iCs w:val="0"/>
          <w:sz w:val="24"/>
          <w:szCs w:val="24"/>
        </w:rPr>
      </w:pPr>
    </w:p>
    <w:p w14:paraId="4F180C15" w14:textId="77777777" w:rsidR="00EA0261" w:rsidRPr="00EA0261" w:rsidRDefault="00EA0261" w:rsidP="00EA0261">
      <w:pPr>
        <w:jc w:val="both"/>
        <w:rPr>
          <w:i/>
          <w:iCs w:val="0"/>
          <w:sz w:val="24"/>
          <w:szCs w:val="24"/>
        </w:rPr>
      </w:pPr>
    </w:p>
    <w:p w14:paraId="312DA399" w14:textId="5A9FDFF5" w:rsidR="007A1DB5" w:rsidRDefault="007A1DB5" w:rsidP="009D13E8">
      <w:pPr>
        <w:jc w:val="both"/>
        <w:rPr>
          <w:i/>
          <w:iCs w:val="0"/>
          <w:sz w:val="24"/>
          <w:szCs w:val="24"/>
        </w:rPr>
      </w:pPr>
    </w:p>
    <w:p w14:paraId="66492F58" w14:textId="169D863B" w:rsidR="00D85E8A" w:rsidRPr="00645ED7" w:rsidRDefault="00D85E8A" w:rsidP="00D85E8A">
      <w:pPr>
        <w:jc w:val="both"/>
        <w:rPr>
          <w:i/>
          <w:iCs w:val="0"/>
          <w:sz w:val="24"/>
          <w:szCs w:val="24"/>
        </w:rPr>
      </w:pPr>
    </w:p>
    <w:sectPr w:rsidR="00D85E8A" w:rsidRPr="00645E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BE3244"/>
    <w:multiLevelType w:val="hybridMultilevel"/>
    <w:tmpl w:val="3C96A6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2446065"/>
    <w:multiLevelType w:val="hybridMultilevel"/>
    <w:tmpl w:val="D7208D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558"/>
    <w:rsid w:val="000F1F03"/>
    <w:rsid w:val="00182A83"/>
    <w:rsid w:val="002433B6"/>
    <w:rsid w:val="00274E13"/>
    <w:rsid w:val="00424C69"/>
    <w:rsid w:val="00620D0C"/>
    <w:rsid w:val="00645ED7"/>
    <w:rsid w:val="00651C41"/>
    <w:rsid w:val="007A1DB5"/>
    <w:rsid w:val="00816195"/>
    <w:rsid w:val="009D13E8"/>
    <w:rsid w:val="009F3246"/>
    <w:rsid w:val="00A47558"/>
    <w:rsid w:val="00A70D04"/>
    <w:rsid w:val="00C71A99"/>
    <w:rsid w:val="00CE4BE0"/>
    <w:rsid w:val="00D85E8A"/>
    <w:rsid w:val="00E03992"/>
    <w:rsid w:val="00E67E75"/>
    <w:rsid w:val="00EA026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187F6"/>
  <w15:chartTrackingRefBased/>
  <w15:docId w15:val="{6F3A8861-9D07-4993-B85F-2BAB7C2A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iCs/>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ED7"/>
    <w:pPr>
      <w:ind w:left="720"/>
      <w:contextualSpacing/>
    </w:pPr>
  </w:style>
  <w:style w:type="character" w:styleId="Hyperlink">
    <w:name w:val="Hyperlink"/>
    <w:basedOn w:val="DefaultParagraphFont"/>
    <w:uiPriority w:val="99"/>
    <w:unhideWhenUsed/>
    <w:rsid w:val="00E67E75"/>
    <w:rPr>
      <w:color w:val="0563C1" w:themeColor="hyperlink"/>
      <w:u w:val="single"/>
    </w:rPr>
  </w:style>
  <w:style w:type="character" w:customStyle="1" w:styleId="UnresolvedMention">
    <w:name w:val="Unresolved Mention"/>
    <w:basedOn w:val="DefaultParagraphFont"/>
    <w:uiPriority w:val="99"/>
    <w:semiHidden/>
    <w:unhideWhenUsed/>
    <w:rsid w:val="00E67E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atatrusts.org/insights/survey-reports/india-justice-repo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Nayanika Singhal</dc:creator>
  <cp:keywords/>
  <dc:description/>
  <cp:lastModifiedBy>Windows User</cp:lastModifiedBy>
  <cp:revision>2</cp:revision>
  <dcterms:created xsi:type="dcterms:W3CDTF">2021-11-23T06:02:00Z</dcterms:created>
  <dcterms:modified xsi:type="dcterms:W3CDTF">2021-11-23T06:02:00Z</dcterms:modified>
</cp:coreProperties>
</file>